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64C8" w:rsidRPr="005B27E1" w:rsidRDefault="002D64C8" w:rsidP="002D64C8">
      <w:pPr>
        <w:pStyle w:val="a3"/>
        <w:ind w:left="0" w:firstLine="567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21.</w:t>
      </w:r>
      <w:r w:rsidRPr="005B27E1">
        <w:rPr>
          <w:rFonts w:ascii="Times New Roman" w:hAnsi="Times New Roman" w:cs="Times New Roman"/>
          <w:b/>
          <w:sz w:val="28"/>
          <w:szCs w:val="28"/>
        </w:rPr>
        <w:t>Окисляемость. Виды окисляемости. Какие показатели характеризует окисляемость воды.</w:t>
      </w:r>
    </w:p>
    <w:p w:rsidR="002D64C8" w:rsidRPr="005B27E1" w:rsidRDefault="002D64C8" w:rsidP="002D64C8">
      <w:pPr>
        <w:pStyle w:val="a3"/>
        <w:ind w:left="0" w:firstLine="567"/>
        <w:rPr>
          <w:rFonts w:ascii="Times New Roman" w:eastAsia="Times New Roman" w:hAnsi="Times New Roman" w:cs="Times New Roman"/>
          <w:spacing w:val="-15"/>
          <w:sz w:val="24"/>
          <w:szCs w:val="24"/>
          <w:lang w:eastAsia="ru-RU"/>
        </w:rPr>
      </w:pPr>
      <w:r w:rsidRPr="005B27E1">
        <w:rPr>
          <w:rFonts w:ascii="Times New Roman" w:eastAsia="Times New Roman" w:hAnsi="Times New Roman" w:cs="Times New Roman"/>
          <w:spacing w:val="-15"/>
          <w:sz w:val="24"/>
          <w:szCs w:val="24"/>
          <w:lang w:eastAsia="ru-RU"/>
        </w:rPr>
        <w:t>Окисляемость воды – это показатель содержания в воде органических и минеральных веществ, выражается количеством кислорода в мг для окисления 1 л воды.</w:t>
      </w:r>
    </w:p>
    <w:p w:rsidR="002D64C8" w:rsidRPr="005B27E1" w:rsidRDefault="002D64C8" w:rsidP="002D64C8">
      <w:pPr>
        <w:pStyle w:val="a3"/>
        <w:ind w:left="0" w:firstLine="567"/>
        <w:rPr>
          <w:rFonts w:ascii="Times New Roman" w:eastAsia="Times New Roman" w:hAnsi="Times New Roman" w:cs="Times New Roman"/>
          <w:spacing w:val="-15"/>
          <w:sz w:val="24"/>
          <w:szCs w:val="24"/>
          <w:lang w:eastAsia="ru-RU"/>
        </w:rPr>
      </w:pPr>
      <w:r w:rsidRPr="005B27E1">
        <w:rPr>
          <w:rFonts w:ascii="Times New Roman" w:eastAsia="Times New Roman" w:hAnsi="Times New Roman" w:cs="Times New Roman"/>
          <w:spacing w:val="-15"/>
          <w:sz w:val="24"/>
          <w:szCs w:val="24"/>
          <w:lang w:eastAsia="ru-RU"/>
        </w:rPr>
        <w:t>Виды окисляемости воды:</w:t>
      </w:r>
    </w:p>
    <w:p w:rsidR="002D64C8" w:rsidRPr="005B27E1" w:rsidRDefault="002D64C8" w:rsidP="002D64C8">
      <w:pPr>
        <w:pStyle w:val="a3"/>
        <w:ind w:left="0" w:firstLine="567"/>
        <w:rPr>
          <w:rFonts w:ascii="Times New Roman" w:eastAsia="Times New Roman" w:hAnsi="Times New Roman" w:cs="Times New Roman"/>
          <w:spacing w:val="-15"/>
          <w:sz w:val="24"/>
          <w:szCs w:val="24"/>
          <w:lang w:eastAsia="ru-RU"/>
        </w:rPr>
      </w:pPr>
      <w:proofErr w:type="spellStart"/>
      <w:r w:rsidRPr="005B27E1">
        <w:rPr>
          <w:rFonts w:ascii="Times New Roman" w:eastAsia="Times New Roman" w:hAnsi="Times New Roman" w:cs="Times New Roman"/>
          <w:spacing w:val="-15"/>
          <w:sz w:val="24"/>
          <w:szCs w:val="24"/>
          <w:lang w:eastAsia="ru-RU"/>
        </w:rPr>
        <w:t>Перманганатная</w:t>
      </w:r>
      <w:proofErr w:type="spellEnd"/>
      <w:r w:rsidRPr="005B27E1">
        <w:rPr>
          <w:rFonts w:ascii="Times New Roman" w:eastAsia="Times New Roman" w:hAnsi="Times New Roman" w:cs="Times New Roman"/>
          <w:spacing w:val="-15"/>
          <w:sz w:val="24"/>
          <w:szCs w:val="24"/>
          <w:lang w:eastAsia="ru-RU"/>
        </w:rPr>
        <w:t>;</w:t>
      </w:r>
    </w:p>
    <w:p w:rsidR="002D64C8" w:rsidRPr="005B27E1" w:rsidRDefault="002D64C8" w:rsidP="002D64C8">
      <w:pPr>
        <w:pStyle w:val="a3"/>
        <w:ind w:left="0" w:firstLine="567"/>
        <w:rPr>
          <w:rFonts w:ascii="Times New Roman" w:eastAsia="Times New Roman" w:hAnsi="Times New Roman" w:cs="Times New Roman"/>
          <w:spacing w:val="-15"/>
          <w:sz w:val="24"/>
          <w:szCs w:val="24"/>
          <w:lang w:eastAsia="ru-RU"/>
        </w:rPr>
      </w:pPr>
      <w:proofErr w:type="spellStart"/>
      <w:r w:rsidRPr="005B27E1">
        <w:rPr>
          <w:rFonts w:ascii="Times New Roman" w:eastAsia="Times New Roman" w:hAnsi="Times New Roman" w:cs="Times New Roman"/>
          <w:spacing w:val="-15"/>
          <w:sz w:val="24"/>
          <w:szCs w:val="24"/>
          <w:lang w:eastAsia="ru-RU"/>
        </w:rPr>
        <w:t>Бихроматная</w:t>
      </w:r>
      <w:proofErr w:type="spellEnd"/>
      <w:r w:rsidRPr="005B27E1">
        <w:rPr>
          <w:rFonts w:ascii="Times New Roman" w:eastAsia="Times New Roman" w:hAnsi="Times New Roman" w:cs="Times New Roman"/>
          <w:spacing w:val="-15"/>
          <w:sz w:val="24"/>
          <w:szCs w:val="24"/>
          <w:lang w:eastAsia="ru-RU"/>
        </w:rPr>
        <w:t>;</w:t>
      </w:r>
    </w:p>
    <w:p w:rsidR="002D64C8" w:rsidRPr="005B27E1" w:rsidRDefault="002D64C8" w:rsidP="002D64C8">
      <w:pPr>
        <w:pStyle w:val="a3"/>
        <w:ind w:left="0" w:firstLine="567"/>
        <w:rPr>
          <w:rFonts w:ascii="Times New Roman" w:eastAsia="Times New Roman" w:hAnsi="Times New Roman" w:cs="Times New Roman"/>
          <w:spacing w:val="-15"/>
          <w:sz w:val="24"/>
          <w:szCs w:val="24"/>
          <w:lang w:eastAsia="ru-RU"/>
        </w:rPr>
      </w:pPr>
      <w:proofErr w:type="spellStart"/>
      <w:r w:rsidRPr="005B27E1">
        <w:rPr>
          <w:rFonts w:ascii="Times New Roman" w:eastAsia="Times New Roman" w:hAnsi="Times New Roman" w:cs="Times New Roman"/>
          <w:spacing w:val="-15"/>
          <w:sz w:val="24"/>
          <w:szCs w:val="24"/>
          <w:lang w:eastAsia="ru-RU"/>
        </w:rPr>
        <w:t>Йодатная</w:t>
      </w:r>
      <w:proofErr w:type="spellEnd"/>
      <w:r w:rsidRPr="005B27E1">
        <w:rPr>
          <w:rFonts w:ascii="Times New Roman" w:eastAsia="Times New Roman" w:hAnsi="Times New Roman" w:cs="Times New Roman"/>
          <w:spacing w:val="-15"/>
          <w:sz w:val="24"/>
          <w:szCs w:val="24"/>
          <w:lang w:eastAsia="ru-RU"/>
        </w:rPr>
        <w:t>;</w:t>
      </w:r>
    </w:p>
    <w:p w:rsidR="002D64C8" w:rsidRPr="005B27E1" w:rsidRDefault="002D64C8" w:rsidP="002D64C8">
      <w:pPr>
        <w:pStyle w:val="a3"/>
        <w:ind w:left="0" w:firstLine="567"/>
        <w:rPr>
          <w:rFonts w:ascii="Times New Roman" w:eastAsia="Times New Roman" w:hAnsi="Times New Roman" w:cs="Times New Roman"/>
          <w:spacing w:val="-15"/>
          <w:sz w:val="24"/>
          <w:szCs w:val="24"/>
          <w:lang w:eastAsia="ru-RU"/>
        </w:rPr>
      </w:pPr>
      <w:proofErr w:type="spellStart"/>
      <w:r w:rsidRPr="005B27E1">
        <w:rPr>
          <w:rFonts w:ascii="Times New Roman" w:eastAsia="Times New Roman" w:hAnsi="Times New Roman" w:cs="Times New Roman"/>
          <w:spacing w:val="-15"/>
          <w:sz w:val="24"/>
          <w:szCs w:val="24"/>
          <w:lang w:eastAsia="ru-RU"/>
        </w:rPr>
        <w:t>Цериевая</w:t>
      </w:r>
      <w:proofErr w:type="spellEnd"/>
      <w:r w:rsidRPr="005B27E1">
        <w:rPr>
          <w:rFonts w:ascii="Times New Roman" w:eastAsia="Times New Roman" w:hAnsi="Times New Roman" w:cs="Times New Roman"/>
          <w:spacing w:val="-15"/>
          <w:sz w:val="24"/>
          <w:szCs w:val="24"/>
          <w:lang w:eastAsia="ru-RU"/>
        </w:rPr>
        <w:t>.</w:t>
      </w:r>
    </w:p>
    <w:p w:rsidR="002D64C8" w:rsidRPr="005B27E1" w:rsidRDefault="002D64C8" w:rsidP="002D64C8">
      <w:pPr>
        <w:pStyle w:val="a3"/>
        <w:ind w:left="0" w:firstLine="567"/>
        <w:rPr>
          <w:rFonts w:ascii="Times New Roman" w:eastAsia="Times New Roman" w:hAnsi="Times New Roman" w:cs="Times New Roman"/>
          <w:spacing w:val="-15"/>
          <w:sz w:val="24"/>
          <w:szCs w:val="24"/>
          <w:lang w:eastAsia="ru-RU"/>
        </w:rPr>
      </w:pPr>
      <w:proofErr w:type="spellStart"/>
      <w:r w:rsidRPr="005B27E1">
        <w:rPr>
          <w:rFonts w:ascii="Times New Roman" w:eastAsia="Times New Roman" w:hAnsi="Times New Roman" w:cs="Times New Roman"/>
          <w:spacing w:val="-15"/>
          <w:sz w:val="24"/>
          <w:szCs w:val="24"/>
          <w:lang w:eastAsia="ru-RU"/>
        </w:rPr>
        <w:t>Перманганатная</w:t>
      </w:r>
      <w:proofErr w:type="spellEnd"/>
      <w:r w:rsidRPr="005B27E1">
        <w:rPr>
          <w:rFonts w:ascii="Times New Roman" w:eastAsia="Times New Roman" w:hAnsi="Times New Roman" w:cs="Times New Roman"/>
          <w:spacing w:val="-15"/>
          <w:sz w:val="24"/>
          <w:szCs w:val="24"/>
          <w:lang w:eastAsia="ru-RU"/>
        </w:rPr>
        <w:t xml:space="preserve"> окисляемость характерна для природных малозагрязненных вод, а </w:t>
      </w:r>
      <w:proofErr w:type="spellStart"/>
      <w:r w:rsidRPr="005B27E1">
        <w:rPr>
          <w:rFonts w:ascii="Times New Roman" w:eastAsia="Times New Roman" w:hAnsi="Times New Roman" w:cs="Times New Roman"/>
          <w:spacing w:val="-15"/>
          <w:sz w:val="24"/>
          <w:szCs w:val="24"/>
          <w:lang w:eastAsia="ru-RU"/>
        </w:rPr>
        <w:t>бихроматная</w:t>
      </w:r>
      <w:proofErr w:type="spellEnd"/>
      <w:r w:rsidRPr="005B27E1">
        <w:rPr>
          <w:rFonts w:ascii="Times New Roman" w:eastAsia="Times New Roman" w:hAnsi="Times New Roman" w:cs="Times New Roman"/>
          <w:spacing w:val="-15"/>
          <w:sz w:val="24"/>
          <w:szCs w:val="24"/>
          <w:lang w:eastAsia="ru-RU"/>
        </w:rPr>
        <w:t xml:space="preserve"> - для </w:t>
      </w:r>
      <w:proofErr w:type="spellStart"/>
      <w:r w:rsidRPr="005B27E1">
        <w:rPr>
          <w:rFonts w:ascii="Times New Roman" w:eastAsia="Times New Roman" w:hAnsi="Times New Roman" w:cs="Times New Roman"/>
          <w:spacing w:val="-15"/>
          <w:sz w:val="24"/>
          <w:szCs w:val="24"/>
          <w:lang w:eastAsia="ru-RU"/>
        </w:rPr>
        <w:t>сильнозрязненных</w:t>
      </w:r>
      <w:proofErr w:type="spellEnd"/>
      <w:r w:rsidRPr="005B27E1">
        <w:rPr>
          <w:rFonts w:ascii="Times New Roman" w:eastAsia="Times New Roman" w:hAnsi="Times New Roman" w:cs="Times New Roman"/>
          <w:spacing w:val="-15"/>
          <w:sz w:val="24"/>
          <w:szCs w:val="24"/>
          <w:lang w:eastAsia="ru-RU"/>
        </w:rPr>
        <w:t>.</w:t>
      </w:r>
    </w:p>
    <w:p w:rsidR="002D64C8" w:rsidRPr="005B27E1" w:rsidRDefault="002D64C8" w:rsidP="002D64C8">
      <w:pPr>
        <w:pStyle w:val="a3"/>
        <w:ind w:left="0" w:firstLine="567"/>
        <w:rPr>
          <w:rFonts w:ascii="Times New Roman" w:eastAsia="Times New Roman" w:hAnsi="Times New Roman" w:cs="Times New Roman"/>
          <w:spacing w:val="-15"/>
          <w:sz w:val="24"/>
          <w:szCs w:val="24"/>
          <w:lang w:eastAsia="ru-RU"/>
        </w:rPr>
      </w:pPr>
      <w:r w:rsidRPr="005B27E1">
        <w:rPr>
          <w:rFonts w:ascii="Times New Roman" w:eastAsia="Times New Roman" w:hAnsi="Times New Roman" w:cs="Times New Roman"/>
          <w:spacing w:val="-15"/>
          <w:sz w:val="24"/>
          <w:szCs w:val="24"/>
          <w:lang w:eastAsia="ru-RU"/>
        </w:rPr>
        <w:t>Источники окисляемости воды делятся на два типа: природные и антропогенные. К первому типу относятся различные процессы внутри водоемов и поступления извне, выпадения осадков и состав прилегающей почвы. Ко второму типу можно отнести бытовые и промышленные отходы, которые сливаются в реки.</w:t>
      </w:r>
    </w:p>
    <w:p w:rsidR="002D64C8" w:rsidRPr="005B27E1" w:rsidRDefault="002D64C8" w:rsidP="002D64C8">
      <w:pPr>
        <w:pStyle w:val="a3"/>
        <w:ind w:left="0" w:firstLine="567"/>
        <w:rPr>
          <w:rFonts w:ascii="Times New Roman" w:eastAsia="Times New Roman" w:hAnsi="Times New Roman" w:cs="Times New Roman"/>
          <w:spacing w:val="-15"/>
          <w:sz w:val="24"/>
          <w:szCs w:val="24"/>
          <w:lang w:eastAsia="ru-RU"/>
        </w:rPr>
      </w:pPr>
      <w:proofErr w:type="gramStart"/>
      <w:r w:rsidRPr="005B27E1">
        <w:rPr>
          <w:rFonts w:ascii="Times New Roman" w:eastAsia="Times New Roman" w:hAnsi="Times New Roman" w:cs="Times New Roman"/>
          <w:spacing w:val="-15"/>
          <w:sz w:val="24"/>
          <w:szCs w:val="24"/>
          <w:lang w:eastAsia="ru-RU"/>
        </w:rPr>
        <w:t>Окисляемость природных вод может меняться в зависимости от времени года (например, в июле и августе происходит обильное гниение водорослей) и территории (на крайнем севере и в Сибири залегают торфяники, оказывающие влияние на внутреннюю среду водоемов.</w:t>
      </w:r>
      <w:proofErr w:type="gramEnd"/>
    </w:p>
    <w:p w:rsidR="002D64C8" w:rsidRPr="005B27E1" w:rsidRDefault="002D64C8" w:rsidP="002D64C8">
      <w:pPr>
        <w:pStyle w:val="a3"/>
        <w:ind w:left="0" w:firstLine="567"/>
        <w:rPr>
          <w:rFonts w:ascii="Times New Roman" w:eastAsia="Times New Roman" w:hAnsi="Times New Roman" w:cs="Times New Roman"/>
          <w:spacing w:val="-15"/>
          <w:sz w:val="24"/>
          <w:szCs w:val="24"/>
          <w:lang w:eastAsia="ru-RU"/>
        </w:rPr>
      </w:pPr>
      <w:r w:rsidRPr="005B27E1">
        <w:rPr>
          <w:rFonts w:ascii="Times New Roman" w:eastAsia="Times New Roman" w:hAnsi="Times New Roman" w:cs="Times New Roman"/>
          <w:spacing w:val="-15"/>
          <w:sz w:val="24"/>
          <w:szCs w:val="24"/>
          <w:lang w:eastAsia="ru-RU"/>
        </w:rPr>
        <w:t>Окисляемость воды имеет следующие пределы:</w:t>
      </w:r>
    </w:p>
    <w:p w:rsidR="002D64C8" w:rsidRPr="005B27E1" w:rsidRDefault="002D64C8" w:rsidP="002D64C8">
      <w:pPr>
        <w:pStyle w:val="a3"/>
        <w:ind w:left="0" w:firstLine="567"/>
        <w:rPr>
          <w:rFonts w:ascii="Times New Roman" w:eastAsia="Times New Roman" w:hAnsi="Times New Roman" w:cs="Times New Roman"/>
          <w:spacing w:val="-15"/>
          <w:sz w:val="24"/>
          <w:szCs w:val="24"/>
          <w:lang w:eastAsia="ru-RU"/>
        </w:rPr>
      </w:pPr>
      <w:r w:rsidRPr="005B27E1">
        <w:rPr>
          <w:rFonts w:ascii="Times New Roman" w:eastAsia="Times New Roman" w:hAnsi="Times New Roman" w:cs="Times New Roman"/>
          <w:spacing w:val="-15"/>
          <w:sz w:val="24"/>
          <w:szCs w:val="24"/>
          <w:lang w:eastAsia="ru-RU"/>
        </w:rPr>
        <w:t>Окисляемость питьевой воды – не выше 5 мг/дм3;</w:t>
      </w:r>
    </w:p>
    <w:p w:rsidR="002D64C8" w:rsidRPr="005B27E1" w:rsidRDefault="002D64C8" w:rsidP="002D64C8">
      <w:pPr>
        <w:pStyle w:val="a3"/>
        <w:ind w:left="0" w:firstLine="567"/>
        <w:rPr>
          <w:rFonts w:ascii="Times New Roman" w:eastAsia="Times New Roman" w:hAnsi="Times New Roman" w:cs="Times New Roman"/>
          <w:spacing w:val="-15"/>
          <w:sz w:val="24"/>
          <w:szCs w:val="24"/>
          <w:lang w:eastAsia="ru-RU"/>
        </w:rPr>
      </w:pPr>
      <w:r w:rsidRPr="005B27E1">
        <w:rPr>
          <w:rFonts w:ascii="Times New Roman" w:eastAsia="Times New Roman" w:hAnsi="Times New Roman" w:cs="Times New Roman"/>
          <w:spacing w:val="-15"/>
          <w:sz w:val="24"/>
          <w:szCs w:val="24"/>
          <w:lang w:eastAsia="ru-RU"/>
        </w:rPr>
        <w:t>Природные источники могут иметь различную степень окисляемости: от 1 до 15 мг/дм3.</w:t>
      </w:r>
    </w:p>
    <w:p w:rsidR="002D64C8" w:rsidRPr="00D57977" w:rsidRDefault="002D64C8" w:rsidP="002D64C8">
      <w:pPr>
        <w:pStyle w:val="a3"/>
        <w:ind w:left="0"/>
        <w:rPr>
          <w:rFonts w:ascii="Times New Roman" w:hAnsi="Times New Roman" w:cs="Times New Roman"/>
          <w:sz w:val="28"/>
          <w:szCs w:val="28"/>
        </w:rPr>
      </w:pPr>
      <w:r w:rsidRPr="00D57977">
        <w:rPr>
          <w:rFonts w:ascii="Times New Roman" w:hAnsi="Times New Roman" w:cs="Times New Roman"/>
          <w:sz w:val="28"/>
          <w:szCs w:val="28"/>
        </w:rPr>
        <w:t xml:space="preserve">       #</w:t>
      </w:r>
    </w:p>
    <w:p w:rsidR="002D64C8" w:rsidRDefault="002D64C8" w:rsidP="002D64C8">
      <w:pPr>
        <w:pStyle w:val="a3"/>
        <w:ind w:left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22.</w:t>
      </w:r>
      <w:r w:rsidRPr="005B27E1">
        <w:rPr>
          <w:rFonts w:ascii="Times New Roman" w:hAnsi="Times New Roman" w:cs="Times New Roman"/>
          <w:b/>
          <w:sz w:val="28"/>
          <w:szCs w:val="28"/>
        </w:rPr>
        <w:t>Растворенный кислород. От чего зависит содержание растворенного кислорода в воде? В чем выражается степень насыщения кислородом.</w:t>
      </w:r>
    </w:p>
    <w:p w:rsidR="002D64C8" w:rsidRPr="005B27E1" w:rsidRDefault="002D64C8" w:rsidP="002D64C8">
      <w:pPr>
        <w:pStyle w:val="a3"/>
        <w:ind w:left="0"/>
        <w:rPr>
          <w:rFonts w:ascii="Times New Roman" w:hAnsi="Times New Roman" w:cs="Times New Roman"/>
          <w:b/>
          <w:sz w:val="28"/>
          <w:szCs w:val="28"/>
        </w:rPr>
      </w:pPr>
    </w:p>
    <w:p w:rsidR="002D64C8" w:rsidRPr="00936214" w:rsidRDefault="002D64C8" w:rsidP="002D64C8">
      <w:pPr>
        <w:pStyle w:val="a3"/>
        <w:ind w:left="0" w:firstLine="567"/>
        <w:rPr>
          <w:rFonts w:ascii="Times New Roman" w:hAnsi="Times New Roman" w:cs="Times New Roman"/>
          <w:sz w:val="24"/>
          <w:szCs w:val="24"/>
        </w:rPr>
      </w:pPr>
      <w:r w:rsidRPr="00936214">
        <w:rPr>
          <w:rFonts w:ascii="Times New Roman" w:hAnsi="Times New Roman" w:cs="Times New Roman"/>
          <w:sz w:val="24"/>
          <w:szCs w:val="24"/>
        </w:rPr>
        <w:t xml:space="preserve">Количество кислорода, растворенного в воде, имеет большое значение для оценки состояния водоема. На его содержание в воде влияют две группы противоположно направленных процессов: одни увеличивают концентрацию кислорода, другие уменьшают ее. Содержание растворенного кислорода подвержено сезонным и суточным колебаниям. Его снижение указывает на резкое изменение биологических процессов в водоемах, а также на загрязнение водоемов. Концентрация кислорода определяет величину </w:t>
      </w:r>
      <w:proofErr w:type="spellStart"/>
      <w:r w:rsidRPr="00936214">
        <w:rPr>
          <w:rFonts w:ascii="Times New Roman" w:hAnsi="Times New Roman" w:cs="Times New Roman"/>
          <w:sz w:val="24"/>
          <w:szCs w:val="24"/>
        </w:rPr>
        <w:t>окислительно</w:t>
      </w:r>
      <w:proofErr w:type="spellEnd"/>
      <w:r w:rsidRPr="00936214">
        <w:rPr>
          <w:rFonts w:ascii="Times New Roman" w:hAnsi="Times New Roman" w:cs="Times New Roman"/>
          <w:sz w:val="24"/>
          <w:szCs w:val="24"/>
        </w:rPr>
        <w:t xml:space="preserve">-восстановительного потенциала и в значительной мере направление и скорость процессов химического и биохимического окисления органических и неорганических соединений. Кислородный режим оказывает огромное влияние на жизнь водоема. Минимальное содержание растворенного кислорода, обеспечивающее нормальное развитее рыб, составляет около 5 мг/дм3 , понижение до 2 мг/дм3 вызывает массовую гибель  рыбы. Концентрация растворенного кислорода в воде водоемов питьевого и культурно-бытового пользования в пробе, отобранной до 12 часов дня, должна быть не менее 4 мг/дм3 в любой период года; для водоемов </w:t>
      </w:r>
      <w:proofErr w:type="spellStart"/>
      <w:r w:rsidRPr="00936214">
        <w:rPr>
          <w:rFonts w:ascii="Times New Roman" w:hAnsi="Times New Roman" w:cs="Times New Roman"/>
          <w:sz w:val="24"/>
          <w:szCs w:val="24"/>
        </w:rPr>
        <w:t>рыбохозяйственного</w:t>
      </w:r>
      <w:proofErr w:type="spellEnd"/>
      <w:r w:rsidRPr="00936214">
        <w:rPr>
          <w:rFonts w:ascii="Times New Roman" w:hAnsi="Times New Roman" w:cs="Times New Roman"/>
          <w:sz w:val="24"/>
          <w:szCs w:val="24"/>
        </w:rPr>
        <w:t xml:space="preserve"> назначения – не должна быть ниже 4 мг/дм3 в зимний период (при ледоставе) и 6 мг/дм3 - в летний.</w:t>
      </w:r>
    </w:p>
    <w:p w:rsidR="002D64C8" w:rsidRPr="00D57977" w:rsidRDefault="002D64C8" w:rsidP="002D64C8">
      <w:pPr>
        <w:pStyle w:val="a3"/>
        <w:ind w:left="0"/>
        <w:rPr>
          <w:rFonts w:ascii="Times New Roman" w:hAnsi="Times New Roman" w:cs="Times New Roman"/>
          <w:sz w:val="28"/>
          <w:szCs w:val="28"/>
        </w:rPr>
      </w:pPr>
      <w:r w:rsidRPr="00D57977">
        <w:rPr>
          <w:rFonts w:ascii="Times New Roman" w:hAnsi="Times New Roman" w:cs="Times New Roman"/>
          <w:sz w:val="28"/>
          <w:szCs w:val="28"/>
        </w:rPr>
        <w:t xml:space="preserve">       #</w:t>
      </w:r>
    </w:p>
    <w:p w:rsidR="002D64C8" w:rsidRPr="005B27E1" w:rsidRDefault="002D64C8" w:rsidP="002D64C8">
      <w:pPr>
        <w:pStyle w:val="a3"/>
        <w:ind w:left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23.</w:t>
      </w:r>
      <w:r w:rsidRPr="005B27E1">
        <w:rPr>
          <w:rFonts w:ascii="Times New Roman" w:hAnsi="Times New Roman" w:cs="Times New Roman"/>
          <w:b/>
          <w:sz w:val="28"/>
          <w:szCs w:val="28"/>
        </w:rPr>
        <w:t>Щелочность. Формы щелочности. Какие вещества определяют щелочность воды.</w:t>
      </w:r>
    </w:p>
    <w:p w:rsidR="002D64C8" w:rsidRPr="008625B5" w:rsidRDefault="002D64C8" w:rsidP="002D64C8">
      <w:pPr>
        <w:pStyle w:val="a3"/>
        <w:ind w:left="0" w:firstLine="567"/>
        <w:rPr>
          <w:rFonts w:ascii="Times New Roman" w:hAnsi="Times New Roman" w:cs="Times New Roman"/>
          <w:sz w:val="24"/>
          <w:szCs w:val="24"/>
        </w:rPr>
      </w:pPr>
      <w:r w:rsidRPr="008625B5">
        <w:rPr>
          <w:rFonts w:ascii="Times New Roman" w:hAnsi="Times New Roman" w:cs="Times New Roman"/>
          <w:sz w:val="24"/>
          <w:szCs w:val="24"/>
        </w:rPr>
        <w:t xml:space="preserve">Щелочностью воды называют содержание в ней веществ, вступающих в реакцию с сильными кислотами. К этим веществам относят: </w:t>
      </w:r>
    </w:p>
    <w:p w:rsidR="002D64C8" w:rsidRPr="008625B5" w:rsidRDefault="002D64C8" w:rsidP="002D64C8">
      <w:pPr>
        <w:pStyle w:val="a3"/>
        <w:ind w:left="0" w:firstLine="567"/>
        <w:rPr>
          <w:rFonts w:ascii="Times New Roman" w:hAnsi="Times New Roman" w:cs="Times New Roman"/>
          <w:sz w:val="24"/>
          <w:szCs w:val="24"/>
        </w:rPr>
      </w:pPr>
      <w:r w:rsidRPr="008625B5">
        <w:rPr>
          <w:rFonts w:ascii="Times New Roman" w:hAnsi="Times New Roman" w:cs="Times New Roman"/>
          <w:sz w:val="24"/>
          <w:szCs w:val="24"/>
        </w:rPr>
        <w:t xml:space="preserve">1) сильные основания </w:t>
      </w:r>
    </w:p>
    <w:p w:rsidR="002D64C8" w:rsidRPr="008625B5" w:rsidRDefault="002D64C8" w:rsidP="002D64C8">
      <w:pPr>
        <w:pStyle w:val="a3"/>
        <w:ind w:left="0" w:firstLine="567"/>
        <w:rPr>
          <w:rFonts w:ascii="Times New Roman" w:hAnsi="Times New Roman" w:cs="Times New Roman"/>
          <w:sz w:val="24"/>
          <w:szCs w:val="24"/>
        </w:rPr>
      </w:pPr>
      <w:r w:rsidRPr="008625B5">
        <w:rPr>
          <w:rFonts w:ascii="Times New Roman" w:hAnsi="Times New Roman" w:cs="Times New Roman"/>
          <w:sz w:val="24"/>
          <w:szCs w:val="24"/>
        </w:rPr>
        <w:t xml:space="preserve">2) слабые основания </w:t>
      </w:r>
    </w:p>
    <w:p w:rsidR="002D64C8" w:rsidRPr="008625B5" w:rsidRDefault="002D64C8" w:rsidP="002D64C8">
      <w:pPr>
        <w:pStyle w:val="a3"/>
        <w:ind w:left="0" w:firstLine="567"/>
        <w:rPr>
          <w:rFonts w:ascii="Times New Roman" w:hAnsi="Times New Roman" w:cs="Times New Roman"/>
          <w:sz w:val="24"/>
          <w:szCs w:val="24"/>
        </w:rPr>
      </w:pPr>
      <w:r w:rsidRPr="008625B5">
        <w:rPr>
          <w:rFonts w:ascii="Times New Roman" w:hAnsi="Times New Roman" w:cs="Times New Roman"/>
          <w:sz w:val="24"/>
          <w:szCs w:val="24"/>
        </w:rPr>
        <w:t xml:space="preserve">3) анионы слабых кислот </w:t>
      </w:r>
    </w:p>
    <w:p w:rsidR="002D64C8" w:rsidRPr="008625B5" w:rsidRDefault="002D64C8" w:rsidP="002D64C8">
      <w:pPr>
        <w:pStyle w:val="a3"/>
        <w:ind w:left="0" w:firstLine="567"/>
        <w:rPr>
          <w:rFonts w:ascii="Times New Roman" w:hAnsi="Times New Roman" w:cs="Times New Roman"/>
          <w:sz w:val="24"/>
          <w:szCs w:val="24"/>
        </w:rPr>
      </w:pPr>
      <w:r w:rsidRPr="008625B5">
        <w:rPr>
          <w:rFonts w:ascii="Times New Roman" w:hAnsi="Times New Roman" w:cs="Times New Roman"/>
          <w:sz w:val="24"/>
          <w:szCs w:val="24"/>
        </w:rPr>
        <w:t xml:space="preserve">При титровании сильной кислотой, </w:t>
      </w:r>
      <w:proofErr w:type="gramStart"/>
      <w:r w:rsidRPr="008625B5">
        <w:rPr>
          <w:rFonts w:ascii="Times New Roman" w:hAnsi="Times New Roman" w:cs="Times New Roman"/>
          <w:sz w:val="24"/>
          <w:szCs w:val="24"/>
        </w:rPr>
        <w:t>реакции</w:t>
      </w:r>
      <w:proofErr w:type="gramEnd"/>
      <w:r w:rsidRPr="008625B5">
        <w:rPr>
          <w:rFonts w:ascii="Times New Roman" w:hAnsi="Times New Roman" w:cs="Times New Roman"/>
          <w:sz w:val="24"/>
          <w:szCs w:val="24"/>
        </w:rPr>
        <w:t xml:space="preserve"> протекающие между нею и различными веществами, обуславливающими щелочность воды. </w:t>
      </w:r>
    </w:p>
    <w:p w:rsidR="002D64C8" w:rsidRPr="008625B5" w:rsidRDefault="002D64C8" w:rsidP="002D64C8">
      <w:pPr>
        <w:pStyle w:val="a3"/>
        <w:ind w:left="0" w:firstLine="567"/>
        <w:rPr>
          <w:rFonts w:ascii="Times New Roman" w:hAnsi="Times New Roman" w:cs="Times New Roman"/>
          <w:sz w:val="24"/>
          <w:szCs w:val="24"/>
        </w:rPr>
      </w:pPr>
      <w:r w:rsidRPr="008625B5">
        <w:rPr>
          <w:rFonts w:ascii="Times New Roman" w:hAnsi="Times New Roman" w:cs="Times New Roman"/>
          <w:sz w:val="24"/>
          <w:szCs w:val="24"/>
        </w:rPr>
        <w:lastRenderedPageBreak/>
        <w:t xml:space="preserve">При </w:t>
      </w:r>
      <w:proofErr w:type="spellStart"/>
      <w:r w:rsidRPr="008625B5">
        <w:rPr>
          <w:rFonts w:ascii="Times New Roman" w:hAnsi="Times New Roman" w:cs="Times New Roman"/>
          <w:sz w:val="24"/>
          <w:szCs w:val="24"/>
        </w:rPr>
        <w:t>оттитровывании</w:t>
      </w:r>
      <w:proofErr w:type="spellEnd"/>
      <w:r w:rsidRPr="008625B5">
        <w:rPr>
          <w:rFonts w:ascii="Times New Roman" w:hAnsi="Times New Roman" w:cs="Times New Roman"/>
          <w:sz w:val="24"/>
          <w:szCs w:val="24"/>
        </w:rPr>
        <w:t xml:space="preserve"> сильных оснований кислотой реакция среды будет нейтральной. </w:t>
      </w:r>
    </w:p>
    <w:p w:rsidR="002D64C8" w:rsidRPr="008625B5" w:rsidRDefault="002D64C8" w:rsidP="002D64C8">
      <w:pPr>
        <w:pStyle w:val="a3"/>
        <w:ind w:left="0" w:firstLine="567"/>
        <w:rPr>
          <w:rFonts w:ascii="Times New Roman" w:hAnsi="Times New Roman" w:cs="Times New Roman"/>
          <w:sz w:val="24"/>
          <w:szCs w:val="24"/>
        </w:rPr>
      </w:pPr>
      <w:r w:rsidRPr="008625B5">
        <w:rPr>
          <w:rFonts w:ascii="Times New Roman" w:hAnsi="Times New Roman" w:cs="Times New Roman"/>
          <w:b/>
          <w:sz w:val="24"/>
          <w:szCs w:val="24"/>
        </w:rPr>
        <w:t>Общая щелочность</w:t>
      </w:r>
      <w:r w:rsidRPr="008625B5">
        <w:rPr>
          <w:rFonts w:ascii="Times New Roman" w:hAnsi="Times New Roman" w:cs="Times New Roman"/>
          <w:sz w:val="24"/>
          <w:szCs w:val="24"/>
        </w:rPr>
        <w:t xml:space="preserve"> поверхностных вод обычно связана с присутствием в ней гидрокарбонатов щелочноземельных металлов. В этом случае значение рН воды не превышает 8,3.</w:t>
      </w:r>
    </w:p>
    <w:p w:rsidR="002D64C8" w:rsidRPr="008625B5" w:rsidRDefault="002D64C8" w:rsidP="002D64C8">
      <w:pPr>
        <w:pStyle w:val="a3"/>
        <w:ind w:left="0" w:firstLine="567"/>
        <w:rPr>
          <w:rFonts w:ascii="Times New Roman" w:hAnsi="Times New Roman" w:cs="Times New Roman"/>
          <w:sz w:val="24"/>
          <w:szCs w:val="24"/>
        </w:rPr>
      </w:pPr>
      <w:r w:rsidRPr="008625B5">
        <w:rPr>
          <w:rFonts w:ascii="Times New Roman" w:hAnsi="Times New Roman" w:cs="Times New Roman"/>
          <w:sz w:val="24"/>
          <w:szCs w:val="24"/>
        </w:rPr>
        <w:t xml:space="preserve"> Растворимые карбонаты и гидроксиды повышают значение рН. В этом случае  титруют соляной кислотой в присутствии индикатора фенолфталеина или потенциометрическим методом до рН = 8,3. Количественное содержание этих ионов называется </w:t>
      </w:r>
      <w:r w:rsidRPr="008625B5">
        <w:rPr>
          <w:rFonts w:ascii="Times New Roman" w:hAnsi="Times New Roman" w:cs="Times New Roman"/>
          <w:b/>
          <w:sz w:val="24"/>
          <w:szCs w:val="24"/>
        </w:rPr>
        <w:t>свободной щелочностью</w:t>
      </w:r>
      <w:r w:rsidRPr="008625B5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2D64C8" w:rsidRDefault="002D64C8" w:rsidP="002D64C8">
      <w:pPr>
        <w:pStyle w:val="a3"/>
        <w:ind w:left="0" w:firstLine="567"/>
      </w:pPr>
      <w:r w:rsidRPr="008625B5">
        <w:rPr>
          <w:rFonts w:ascii="Times New Roman" w:hAnsi="Times New Roman" w:cs="Times New Roman"/>
          <w:sz w:val="24"/>
          <w:szCs w:val="24"/>
        </w:rPr>
        <w:t xml:space="preserve">Определение щелочности полезно при дозировании химических веществ, необходимых для обработки вод в целях водоснабжения, а также при </w:t>
      </w:r>
      <w:proofErr w:type="spellStart"/>
      <w:r w:rsidRPr="008625B5">
        <w:rPr>
          <w:rFonts w:ascii="Times New Roman" w:hAnsi="Times New Roman" w:cs="Times New Roman"/>
          <w:sz w:val="24"/>
          <w:szCs w:val="24"/>
        </w:rPr>
        <w:t>реагентной</w:t>
      </w:r>
      <w:proofErr w:type="spellEnd"/>
      <w:r w:rsidRPr="008625B5">
        <w:rPr>
          <w:rFonts w:ascii="Times New Roman" w:hAnsi="Times New Roman" w:cs="Times New Roman"/>
          <w:sz w:val="24"/>
          <w:szCs w:val="24"/>
        </w:rPr>
        <w:t xml:space="preserve"> очистке некоторых сточных вод</w:t>
      </w:r>
      <w:r>
        <w:t>.</w:t>
      </w:r>
    </w:p>
    <w:p w:rsidR="00642AD1" w:rsidRDefault="00642AD1">
      <w:bookmarkStart w:id="0" w:name="_GoBack"/>
      <w:bookmarkEnd w:id="0"/>
    </w:p>
    <w:sectPr w:rsidR="00642AD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5EA0"/>
    <w:rsid w:val="002D64C8"/>
    <w:rsid w:val="00642AD1"/>
    <w:rsid w:val="007C5E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D64C8"/>
    <w:pPr>
      <w:spacing w:before="100" w:beforeAutospacing="1" w:after="100" w:afterAutospacing="1" w:line="240" w:lineRule="auto"/>
      <w:ind w:left="720"/>
      <w:contextualSpacing/>
      <w:jc w:val="both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D64C8"/>
    <w:pPr>
      <w:spacing w:before="100" w:beforeAutospacing="1" w:after="100" w:afterAutospacing="1" w:line="240" w:lineRule="auto"/>
      <w:ind w:left="720"/>
      <w:contextualSpacing/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529</Words>
  <Characters>3021</Characters>
  <Application>Microsoft Office Word</Application>
  <DocSecurity>0</DocSecurity>
  <Lines>25</Lines>
  <Paragraphs>7</Paragraphs>
  <ScaleCrop>false</ScaleCrop>
  <Company>SPecialiST RePack</Company>
  <LinksUpToDate>false</LinksUpToDate>
  <CharactersWithSpaces>3543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RSS</dc:creator>
  <cp:keywords/>
  <dc:description/>
  <cp:lastModifiedBy>RSS</cp:lastModifiedBy>
  <cp:revision>2</cp:revision>
  <dcterms:created xsi:type="dcterms:W3CDTF">2024-10-18T09:07:00Z</dcterms:created>
  <dcterms:modified xsi:type="dcterms:W3CDTF">2024-10-18T09:08:00Z</dcterms:modified>
</cp:coreProperties>
</file>